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B1" w:rsidRDefault="000443B1" w:rsidP="000443B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ind w:right="-709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Самарской области </w:t>
      </w:r>
    </w:p>
    <w:p w:rsidR="000443B1" w:rsidRDefault="000443B1" w:rsidP="000443B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ind w:right="-709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средняя общеобразовательная школа №1 «Образовательный центр» </w:t>
      </w:r>
    </w:p>
    <w:p w:rsidR="000443B1" w:rsidRDefault="000443B1" w:rsidP="000443B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ind w:right="-709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имени 21 армии Вооруженных сил СССР п.г.т. Стройкерамика   </w:t>
      </w:r>
    </w:p>
    <w:p w:rsidR="000443B1" w:rsidRDefault="000443B1" w:rsidP="000443B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ind w:right="-709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муниципального района Волжский Самарской области</w:t>
      </w:r>
    </w:p>
    <w:p w:rsidR="000443B1" w:rsidRDefault="000443B1" w:rsidP="000443B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ind w:right="-324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«Солнышко»</w:t>
      </w: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</w:rPr>
      </w:pPr>
    </w:p>
    <w:p w:rsidR="000443B1" w:rsidRDefault="000443B1" w:rsidP="000443B1">
      <w:pPr>
        <w:pStyle w:val="af9"/>
        <w:spacing w:line="240" w:lineRule="atLeast"/>
        <w:ind w:right="-324"/>
        <w:jc w:val="center"/>
        <w:rPr>
          <w:rFonts w:eastAsia="Calibri"/>
          <w:b/>
          <w:sz w:val="40"/>
          <w:szCs w:val="40"/>
        </w:rPr>
      </w:pPr>
    </w:p>
    <w:p w:rsidR="000443B1" w:rsidRDefault="000443B1" w:rsidP="000443B1">
      <w:pPr>
        <w:pStyle w:val="af9"/>
        <w:spacing w:line="240" w:lineRule="atLeast"/>
        <w:ind w:right="-324"/>
        <w:jc w:val="center"/>
        <w:rPr>
          <w:rFonts w:eastAsia="Calibri"/>
          <w:b/>
          <w:sz w:val="40"/>
          <w:szCs w:val="40"/>
        </w:rPr>
      </w:pPr>
    </w:p>
    <w:p w:rsidR="000443B1" w:rsidRDefault="000443B1" w:rsidP="000443B1">
      <w:pPr>
        <w:pStyle w:val="af9"/>
        <w:spacing w:before="0" w:beforeAutospacing="0" w:after="0" w:afterAutospacing="0" w:line="240" w:lineRule="atLeast"/>
        <w:ind w:right="-324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«Профилактика гельминтозов, пути передачи, диагностика»</w:t>
      </w: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443B1" w:rsidRPr="002A24C3" w:rsidRDefault="000443B1" w:rsidP="000443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A24C3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0443B1" w:rsidRPr="002A24C3" w:rsidRDefault="000443B1" w:rsidP="000443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24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Геннадьевна.</w:t>
      </w: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  <w:sz w:val="16"/>
          <w:szCs w:val="16"/>
        </w:rPr>
      </w:pPr>
    </w:p>
    <w:p w:rsidR="000443B1" w:rsidRDefault="000443B1" w:rsidP="000443B1">
      <w:pPr>
        <w:spacing w:after="0" w:line="240" w:lineRule="auto"/>
        <w:ind w:right="-324"/>
        <w:rPr>
          <w:rFonts w:ascii="Times New Roman" w:eastAsia="Calibri" w:hAnsi="Times New Roman" w:cs="Times New Roman"/>
          <w:sz w:val="32"/>
          <w:szCs w:val="32"/>
        </w:rPr>
      </w:pPr>
    </w:p>
    <w:p w:rsidR="000443B1" w:rsidRDefault="000443B1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B07" w:rsidRDefault="00065B07" w:rsidP="000443B1">
      <w:pPr>
        <w:spacing w:after="0" w:line="240" w:lineRule="auto"/>
        <w:ind w:right="-3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3B1" w:rsidRDefault="000443B1" w:rsidP="000443B1">
      <w:pPr>
        <w:shd w:val="clear" w:color="auto" w:fill="FFFFFF"/>
        <w:spacing w:after="0" w:line="315" w:lineRule="atLeast"/>
        <w:ind w:right="-324"/>
        <w:rPr>
          <w:rFonts w:ascii="Times New Roman" w:eastAsia="Calibri" w:hAnsi="Times New Roman" w:cs="Times New Roman"/>
          <w:sz w:val="32"/>
          <w:szCs w:val="32"/>
        </w:rPr>
      </w:pPr>
      <w:r w:rsidRPr="004E56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E5674">
        <w:rPr>
          <w:rFonts w:ascii="Times New Roman" w:eastAsia="Calibri" w:hAnsi="Times New Roman" w:cs="Times New Roman"/>
          <w:sz w:val="28"/>
          <w:szCs w:val="28"/>
        </w:rPr>
        <w:t xml:space="preserve"> п.г.т. Стройкерамика</w:t>
      </w:r>
    </w:p>
    <w:p w:rsidR="000443B1" w:rsidRDefault="000443B1" w:rsidP="000443B1">
      <w:pPr>
        <w:pStyle w:val="af9"/>
        <w:shd w:val="clear" w:color="auto" w:fill="FFFFFF"/>
        <w:spacing w:before="0" w:beforeAutospacing="0" w:after="0" w:afterAutospacing="0"/>
        <w:ind w:right="-324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rStyle w:val="afb"/>
          <w:color w:val="111111"/>
          <w:sz w:val="28"/>
          <w:szCs w:val="28"/>
        </w:rPr>
        <w:lastRenderedPageBreak/>
        <w:t>Консультация для родителей</w:t>
      </w:r>
    </w:p>
    <w:p w:rsidR="000443B1" w:rsidRDefault="000443B1" w:rsidP="000443B1">
      <w:pPr>
        <w:spacing w:after="525" w:line="240" w:lineRule="auto"/>
        <w:ind w:right="-3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гельминтозов, пути передачи, диагностика»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Гельминтоз </w:t>
      </w: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поражение организма человека паразитическими червями (гельминтами). Гельминты, попадая в организм ребенка, начинают активно расти и размножаться, отравляя организм продуктами своей жизнедеятельности. В большинстве случаев заражение происходит нематодами (аскариды, острицы). Заразиться ими ребенок может на прогулке, во время игры в песочнице, погладив приглянувшуюся собачку или на даче у бабушки. Даже самые заботливые родители не могут застраховать своего ребенка от гельминтоза.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реже поражают детский организм ленточные черви и сосальщики, в этом случае причина гельминтоза кроется в попадании в детский рацион недостаточно хорошо прожаренного (проваренного) мяса.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Ваш ребенок много ест, но при этом не набирает вес; быстро утомляется; жалуется на боли в животе; раздражителен и плаксив; у ребенка часто появляются раздражения и высыпания на коже, то можно заподозрить заболевание ребенка гельминтозом.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поражения аскаридой: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сухой кашель и высыпания на коже,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тошнота (иногда рвота),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слюноотделение,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беспокойство ночью,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периодические высыпания водянистых пузырьков на коже кистей и стоп,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боли в области пупка и правых ребер,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пищеварения - запоры и поносы,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непроходимость кишечника (в запущенных случаях).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поражения острицей: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снижение аппетита,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ощущение сухости во рту,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слабые боли в животе,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зуд и воспаление в области заднепроходного отверстия,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воспаление наружных половых органов у девочек,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кале небольших паразитов.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гельминтозов у детей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гельминтоза у детей включает, прежде всего, формирование у детей гигиенических навыков:мытье рук после прогулки, посещения мест общественного пользования, перед едой, после общения с кошками и собаками, недопустимость употребления в пищу немытых фруктов и ягод.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гельминтов у детей</w:t>
      </w:r>
    </w:p>
    <w:p w:rsidR="000443B1" w:rsidRPr="000443B1" w:rsidRDefault="000443B1" w:rsidP="000443B1">
      <w:pPr>
        <w:spacing w:after="240" w:line="24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ребенку при поражении гельминтами назначает только врач паразитолог, который учтет при этом не только вид паразита, но и особенности ребенка - возраст, вес, общее состояние, побочные заболевания. Для достижения стойкого результата необходимо проводить комплексное лечение не только заболевшего ребенка, но и всех членов его семьи.</w:t>
      </w:r>
    </w:p>
    <w:p w:rsidR="00C966F5" w:rsidRPr="000443B1" w:rsidRDefault="00C966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66F5" w:rsidRPr="0004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66" w:rsidRDefault="00101166">
      <w:pPr>
        <w:spacing w:after="0" w:line="240" w:lineRule="auto"/>
      </w:pPr>
      <w:r>
        <w:separator/>
      </w:r>
    </w:p>
  </w:endnote>
  <w:endnote w:type="continuationSeparator" w:id="0">
    <w:p w:rsidR="00101166" w:rsidRDefault="0010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66" w:rsidRDefault="00101166">
      <w:pPr>
        <w:spacing w:after="0" w:line="240" w:lineRule="auto"/>
      </w:pPr>
      <w:r>
        <w:separator/>
      </w:r>
    </w:p>
  </w:footnote>
  <w:footnote w:type="continuationSeparator" w:id="0">
    <w:p w:rsidR="00101166" w:rsidRDefault="0010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5"/>
    <w:rsid w:val="000443B1"/>
    <w:rsid w:val="00065B07"/>
    <w:rsid w:val="00086BD9"/>
    <w:rsid w:val="000E3734"/>
    <w:rsid w:val="00101166"/>
    <w:rsid w:val="004E5674"/>
    <w:rsid w:val="00C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552D-1D62-42AC-88E5-10866F1E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</cp:revision>
  <cp:lastPrinted>2023-04-26T09:16:00Z</cp:lastPrinted>
  <dcterms:created xsi:type="dcterms:W3CDTF">2022-04-05T09:48:00Z</dcterms:created>
  <dcterms:modified xsi:type="dcterms:W3CDTF">2023-04-27T08:53:00Z</dcterms:modified>
</cp:coreProperties>
</file>