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A2483B" w:rsidRDefault="00C5442B" w:rsidP="00F1094A">
      <w:pPr>
        <w:pStyle w:val="a4"/>
      </w:pPr>
      <w:r>
        <w:t>«</w:t>
      </w:r>
      <w:r w:rsidR="00A2483B">
        <w:t>КРИЗИСЫ ДЕТСКОГО ВОЗРАСТА:</w:t>
      </w:r>
    </w:p>
    <w:p w:rsidR="00C516CE" w:rsidRDefault="00A2483B" w:rsidP="00F1094A">
      <w:pPr>
        <w:pStyle w:val="a4"/>
      </w:pPr>
      <w:r>
        <w:t>КАК РАСПОЗНАТЬ И ПОМОЧЬ РЕБЁНКУ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A2483B" w:rsidRDefault="00A2483B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067573" cy="2590725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43" cy="25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</w:t>
      </w:r>
    </w:p>
    <w:p w:rsidR="00C516CE" w:rsidRDefault="00954854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954854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A2483B">
        <w:rPr>
          <w:b/>
          <w:sz w:val="28"/>
        </w:rPr>
        <w:t>Кризисы детского возраста: как распознать и помочь ребёнку</w:t>
      </w:r>
      <w:r w:rsidR="00FF4BE5">
        <w:rPr>
          <w:b/>
          <w:sz w:val="28"/>
        </w:rPr>
        <w:t>»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>Возрастной кризис — это переходный период в жизни человека. Кризис возникает на стыке двух возрастных периодов и свидетельствует о завершении одного этапа и начале следующего. В период возрастного кризиса у ребенка меняются отношения с внешним миром, трансформируются его интересы и появляются новые потребности. Все это оказывает влияние на поведение ребенка.</w:t>
      </w:r>
      <w:r w:rsidRPr="00A2483B">
        <w:rPr>
          <w:sz w:val="28"/>
          <w:szCs w:val="28"/>
          <w:lang w:eastAsia="ru-RU"/>
        </w:rPr>
        <w:t xml:space="preserve"> </w:t>
      </w:r>
      <w:r w:rsidRPr="00A2483B">
        <w:rPr>
          <w:sz w:val="28"/>
          <w:szCs w:val="28"/>
          <w:lang w:eastAsia="ru-RU"/>
        </w:rPr>
        <w:t>Традиционно выделяют пять основных возрастных кризисов.</w:t>
      </w:r>
    </w:p>
    <w:p w:rsidR="00A2483B" w:rsidRPr="00A2483B" w:rsidRDefault="00A2483B" w:rsidP="00A2483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A2483B">
        <w:rPr>
          <w:b/>
          <w:bCs/>
          <w:spacing w:val="2"/>
          <w:sz w:val="28"/>
          <w:szCs w:val="28"/>
          <w:lang w:eastAsia="ru-RU"/>
        </w:rPr>
        <w:t>Кризис новорожденности (6–8 недель)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У ребенка происходит адаптация к жизни вне материнской утробы. Эта адаптация проявляется не только с физиологической стороны (налаживание процессов дыхания, пищеварения, зрения, слуха и т. д.), но и со стороны психической. Ребенок отделяется от матери и становится индивидуальностью. Он эмоционально реагирует на взрослых: улыбается, </w:t>
      </w:r>
      <w:proofErr w:type="spellStart"/>
      <w:r w:rsidRPr="00A2483B">
        <w:rPr>
          <w:sz w:val="28"/>
          <w:szCs w:val="28"/>
          <w:lang w:eastAsia="ru-RU"/>
        </w:rPr>
        <w:t>гулит</w:t>
      </w:r>
      <w:proofErr w:type="spellEnd"/>
      <w:r w:rsidRPr="00A2483B">
        <w:rPr>
          <w:sz w:val="28"/>
          <w:szCs w:val="28"/>
          <w:lang w:eastAsia="ru-RU"/>
        </w:rPr>
        <w:t>, смотрит в глаза взрослому. Такое эмоциональное общение с матерью для младенца является залогом правильного и гармоничного развития.</w:t>
      </w:r>
    </w:p>
    <w:p w:rsidR="00A2483B" w:rsidRPr="00A2483B" w:rsidRDefault="00A2483B" w:rsidP="00A2483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A2483B">
        <w:rPr>
          <w:b/>
          <w:bCs/>
          <w:spacing w:val="2"/>
          <w:sz w:val="28"/>
          <w:szCs w:val="28"/>
          <w:lang w:eastAsia="ru-RU"/>
        </w:rPr>
        <w:t>Кризис первого года жизни (1–1,5 года)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Кризис связан с освоением ребенком навыков </w:t>
      </w:r>
      <w:proofErr w:type="spellStart"/>
      <w:r w:rsidRPr="00A2483B">
        <w:rPr>
          <w:sz w:val="28"/>
          <w:szCs w:val="28"/>
          <w:lang w:eastAsia="ru-RU"/>
        </w:rPr>
        <w:t>прямохождения</w:t>
      </w:r>
      <w:proofErr w:type="spellEnd"/>
      <w:r w:rsidRPr="00A2483B">
        <w:rPr>
          <w:sz w:val="28"/>
          <w:szCs w:val="28"/>
          <w:lang w:eastAsia="ru-RU"/>
        </w:rPr>
        <w:t>. Если раньше его передвижение напрямую зависело от взрослых, то теперь он может пойти или залезть туда, куда ему хочется. Он активно изучает окружающий мир, исследует предметы, берет их в руки, пробует на вкус. Также ребенок осваивает речь: в его словарном запасе появляется около 10–30 простых слов-звукоподражаний. Среди негативных проявлений кризиса отмечаются непослушание, капризность, своеволие.</w:t>
      </w:r>
    </w:p>
    <w:p w:rsidR="00A2483B" w:rsidRPr="00A2483B" w:rsidRDefault="00A2483B" w:rsidP="00A2483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A2483B">
        <w:rPr>
          <w:b/>
          <w:bCs/>
          <w:spacing w:val="2"/>
          <w:sz w:val="28"/>
          <w:szCs w:val="28"/>
          <w:lang w:eastAsia="ru-RU"/>
        </w:rPr>
        <w:t>Кризис раннего детства (3–4 года)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Период жизни ребенка 3–4 лет характеризуется кардинальной перестройкой сложившихся психологических механизмов и социального окружения. Ребенок идет в детский сад и попадает в новое окружение, где ему надо выстраивать отношения с незнакомыми взрослыми и со сверстниками. Ребенок начинает осознавать себя самостоятельной личностью и проявляет собственную волю. Он становится упрямым и строптивым, отрицательно реагирует на любую просьбу со стороны взрослого, иногда такая реакция переходит в бунт против социальных и семейных норм. Трехлетка хочет все делать сам, он стремится командовать взрослыми, может </w:t>
      </w:r>
      <w:r w:rsidRPr="00A2483B">
        <w:rPr>
          <w:sz w:val="28"/>
          <w:szCs w:val="28"/>
          <w:lang w:eastAsia="ru-RU"/>
        </w:rPr>
        <w:lastRenderedPageBreak/>
        <w:t>ругаться, обзываться, ломать игрушки и т. д. Этот кризис считается большим.</w:t>
      </w:r>
    </w:p>
    <w:p w:rsidR="00A2483B" w:rsidRPr="00A2483B" w:rsidRDefault="00A2483B" w:rsidP="00A2483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A2483B">
        <w:rPr>
          <w:b/>
          <w:bCs/>
          <w:spacing w:val="2"/>
          <w:sz w:val="28"/>
          <w:szCs w:val="28"/>
          <w:lang w:eastAsia="ru-RU"/>
        </w:rPr>
        <w:t>Кризис детства (7 лет)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Этот кризис возникает при переходе ребенка из детского сада в школу. У недавних малышей утрачивается детская наивность и непосредственность, теряется спонтанность в поступках и словах. Ребенок начинает осознавать свои переживания, становится упрямым, капризным и непослушным. Кроме того, у него появляется желание быть похожим на взрослых и им подражать, иногда это стремление граничит с </w:t>
      </w:r>
      <w:proofErr w:type="spellStart"/>
      <w:r w:rsidRPr="00A2483B">
        <w:rPr>
          <w:sz w:val="28"/>
          <w:szCs w:val="28"/>
          <w:lang w:eastAsia="ru-RU"/>
        </w:rPr>
        <w:t>манерничанием</w:t>
      </w:r>
      <w:proofErr w:type="spellEnd"/>
      <w:r w:rsidRPr="00A2483B">
        <w:rPr>
          <w:sz w:val="28"/>
          <w:szCs w:val="28"/>
          <w:lang w:eastAsia="ru-RU"/>
        </w:rPr>
        <w:t>. Ребенок постепенно отказывается от игр, и на первый план выходит учебная деятельность — желание узнавать новое.</w:t>
      </w:r>
    </w:p>
    <w:p w:rsidR="00A2483B" w:rsidRPr="00A2483B" w:rsidRDefault="00A2483B" w:rsidP="00A2483B">
      <w:pPr>
        <w:spacing w:line="360" w:lineRule="auto"/>
        <w:jc w:val="both"/>
        <w:outlineLvl w:val="4"/>
        <w:rPr>
          <w:b/>
          <w:bCs/>
          <w:spacing w:val="2"/>
          <w:sz w:val="28"/>
          <w:szCs w:val="28"/>
          <w:lang w:eastAsia="ru-RU"/>
        </w:rPr>
      </w:pPr>
      <w:r w:rsidRPr="00A2483B">
        <w:rPr>
          <w:b/>
          <w:bCs/>
          <w:spacing w:val="2"/>
          <w:sz w:val="28"/>
          <w:szCs w:val="28"/>
          <w:lang w:eastAsia="ru-RU"/>
        </w:rPr>
        <w:t>Подростковый кризис (12–14 лет)</w:t>
      </w:r>
    </w:p>
    <w:p w:rsidR="00A2483B" w:rsidRPr="00A2483B" w:rsidRDefault="00A2483B" w:rsidP="00A2483B">
      <w:pPr>
        <w:spacing w:line="360" w:lineRule="auto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Подростковый кризис связан с фундаментальными </w:t>
      </w:r>
      <w:proofErr w:type="gramStart"/>
      <w:r w:rsidRPr="00A2483B">
        <w:rPr>
          <w:sz w:val="28"/>
          <w:szCs w:val="28"/>
          <w:lang w:eastAsia="ru-RU"/>
        </w:rPr>
        <w:t>изменениями</w:t>
      </w:r>
      <w:proofErr w:type="gramEnd"/>
      <w:r w:rsidRPr="00A2483B">
        <w:rPr>
          <w:sz w:val="28"/>
          <w:szCs w:val="28"/>
          <w:lang w:eastAsia="ru-RU"/>
        </w:rPr>
        <w:t xml:space="preserve"> как в физиологии, так и в социально-культурном развитии подростка. К симптомам кризиса относятся снижение учебной мотивации, протестное поведение, конфликт с учителями и родителями и др. Подросток стремится быть взрослым, настаивает на своих правах. Он ищет свое место в мире, свою роль и предназначение.</w:t>
      </w:r>
    </w:p>
    <w:p w:rsidR="00A2483B" w:rsidRPr="00A2483B" w:rsidRDefault="00A2483B" w:rsidP="00A2483B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A2483B">
        <w:rPr>
          <w:b/>
          <w:bCs/>
          <w:spacing w:val="1"/>
          <w:sz w:val="28"/>
          <w:szCs w:val="28"/>
          <w:lang w:eastAsia="ru-RU"/>
        </w:rPr>
        <w:t>Как вести себя родителям, когда они сталкиваются с детским кризисом?</w:t>
      </w:r>
    </w:p>
    <w:p w:rsidR="00A2483B" w:rsidRPr="00A2483B" w:rsidRDefault="00A2483B" w:rsidP="00A2483B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 xml:space="preserve">Обсуждать с ребенком происходящие изменения. Это нужно делать в любом возрасте, важно подобрать нужные слова и построить диалог в доступной для </w:t>
      </w:r>
      <w:bookmarkStart w:id="0" w:name="_GoBack"/>
      <w:bookmarkEnd w:id="0"/>
      <w:r w:rsidRPr="00A2483B">
        <w:rPr>
          <w:sz w:val="28"/>
          <w:szCs w:val="28"/>
          <w:lang w:eastAsia="ru-RU"/>
        </w:rPr>
        <w:t>ребенка форме.</w:t>
      </w:r>
    </w:p>
    <w:p w:rsidR="00A2483B" w:rsidRPr="00A2483B" w:rsidRDefault="00A2483B" w:rsidP="00A2483B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>Оказывать ребенку поддержку и понимание. По сути, негативные проявления любого детского кризиса — это проверка на прочность детско-родительских отношений.</w:t>
      </w:r>
    </w:p>
    <w:p w:rsidR="00A2483B" w:rsidRPr="00A2483B" w:rsidRDefault="00A2483B" w:rsidP="00A2483B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>Помогайте ребенку в освоении социальных навыков и адаптации к новым ролям. Будьте чутким наставником, поддерживайте ребенка, но не делайте все за него.</w:t>
      </w:r>
    </w:p>
    <w:p w:rsidR="00A2483B" w:rsidRPr="00A2483B" w:rsidRDefault="00A2483B" w:rsidP="00A2483B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A2483B">
        <w:rPr>
          <w:sz w:val="28"/>
          <w:szCs w:val="28"/>
          <w:lang w:eastAsia="ru-RU"/>
        </w:rPr>
        <w:t>Постарайтесь создать безопасную и стабильную среду. Все детские кризисы связаны с определенными изменениями в психике ребенка. Это болезненный и трудоемкий процесс. Если внешние факторы в этот момент негативно действуют на ребенка, то ему сложнее преодолевать кризис.</w:t>
      </w:r>
    </w:p>
    <w:p w:rsidR="00EE7ED1" w:rsidRPr="00A2483B" w:rsidRDefault="00A2483B" w:rsidP="00A2483B">
      <w:pPr>
        <w:pStyle w:val="a3"/>
        <w:spacing w:line="360" w:lineRule="auto"/>
        <w:jc w:val="both"/>
      </w:pPr>
      <w:r w:rsidRPr="00A2483B">
        <w:rPr>
          <w:bCs/>
          <w:spacing w:val="5"/>
          <w:lang w:eastAsia="ru-RU"/>
        </w:rPr>
        <w:t>Возрастные кризисы — это естественный процесс развития ребенка, и родителям необходимо с пониманием относиться к негативным проявлениям. Поддержка со стороны родителей невероятно важна для детей в кризисные периоды.</w:t>
      </w: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5">
    <w:nsid w:val="49AC158F"/>
    <w:multiLevelType w:val="multilevel"/>
    <w:tmpl w:val="97F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7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8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4343FF"/>
    <w:rsid w:val="007E19D9"/>
    <w:rsid w:val="008402E7"/>
    <w:rsid w:val="009123BE"/>
    <w:rsid w:val="00954854"/>
    <w:rsid w:val="009F50AA"/>
    <w:rsid w:val="00A2483B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2021-08-11T18:30:00Z</dcterms:created>
  <dcterms:modified xsi:type="dcterms:W3CDTF">2024-10-24T13:14:00Z</dcterms:modified>
</cp:coreProperties>
</file>